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842" w:rsidRDefault="00CB7842" w:rsidP="00CB7842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№6: Периодический закон и периодическая система элементов Д.И. Менделеева</w:t>
      </w:r>
      <w:bookmarkEnd w:id="0"/>
      <w:r>
        <w:rPr>
          <w:b/>
          <w:bCs/>
          <w:noProof w:val="0"/>
          <w:szCs w:val="24"/>
          <w:lang w:val="ru-RU"/>
        </w:rPr>
        <w:t>.</w:t>
      </w:r>
    </w:p>
    <w:p w:rsidR="00CB7842" w:rsidRDefault="00CB7842" w:rsidP="00CB7842">
      <w:pPr>
        <w:tabs>
          <w:tab w:val="left" w:pos="6300"/>
        </w:tabs>
        <w:jc w:val="center"/>
        <w:rPr>
          <w:b/>
          <w:bCs/>
          <w:noProof w:val="0"/>
          <w:szCs w:val="24"/>
          <w:lang w:val="ru-RU"/>
        </w:rPr>
      </w:pPr>
    </w:p>
    <w:p w:rsidR="00CB7842" w:rsidRDefault="00CB7842" w:rsidP="00CB7842">
      <w:pPr>
        <w:tabs>
          <w:tab w:val="left" w:pos="6300"/>
        </w:tabs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 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 настоящее время </w:t>
      </w:r>
      <w:r>
        <w:rPr>
          <w:i/>
          <w:iCs/>
          <w:noProof w:val="0"/>
          <w:szCs w:val="24"/>
          <w:lang w:val="ru-RU"/>
        </w:rPr>
        <w:t>периодический закон</w:t>
      </w:r>
      <w:r>
        <w:rPr>
          <w:noProof w:val="0"/>
          <w:szCs w:val="24"/>
          <w:lang w:val="ru-RU"/>
        </w:rPr>
        <w:t xml:space="preserve"> формулируется следующим образом: «</w:t>
      </w:r>
      <w:r>
        <w:rPr>
          <w:i/>
          <w:iCs/>
          <w:noProof w:val="0"/>
          <w:szCs w:val="24"/>
          <w:lang w:val="ru-RU"/>
        </w:rPr>
        <w:t>свойства простых веществ, а также свойства и формы соединений элементов находящихся в периодической зависимости от зарядов ядра атомов элементов</w:t>
      </w:r>
      <w:r>
        <w:rPr>
          <w:noProof w:val="0"/>
          <w:szCs w:val="24"/>
          <w:lang w:val="ru-RU"/>
        </w:rPr>
        <w:t>».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Периодичность в изменении свойств химических элементов, расположенных в порядке возрастания заряда ядра их атомов, является результатом периодического повторения структуры внешнего электронного слоя, что связанно с последовательным заполнением атомных </w:t>
      </w:r>
      <w:proofErr w:type="spellStart"/>
      <w:r>
        <w:rPr>
          <w:noProof w:val="0"/>
          <w:szCs w:val="24"/>
          <w:lang w:val="ru-RU"/>
        </w:rPr>
        <w:t>орбиталей</w:t>
      </w:r>
      <w:proofErr w:type="spellEnd"/>
      <w:r>
        <w:rPr>
          <w:noProof w:val="0"/>
          <w:szCs w:val="24"/>
          <w:lang w:val="ru-RU"/>
        </w:rPr>
        <w:t xml:space="preserve"> в соответствии  с принципом наименьшей энергии. Каждый элемент в одно и то же время обладает как набором сугубо индивидуальных свойств, связанных с особенностью строения его атомов, так и совокупностью свойств, сходных со свойствами его электронных аналогов.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Химический элемент – это вид атомов, характеризующихся определённым зарядом ядра равным порядковому номеру в периодической системе. Он может существовать как в форме изолированных атомов или ионов, так и в форме атомов и ионов в составе соединений с другими атомами.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Химические соединения состоят из атомов или ионов, находящихся в связанном состоянии, и характеризуются определённым составом и строением. Они могут существовать в различных формах и состояниях, в </w:t>
      </w:r>
      <w:proofErr w:type="gramStart"/>
      <w:r>
        <w:rPr>
          <w:noProof w:val="0"/>
          <w:szCs w:val="24"/>
          <w:lang w:val="ru-RU"/>
        </w:rPr>
        <w:t>виде</w:t>
      </w:r>
      <w:proofErr w:type="gramEnd"/>
      <w:r>
        <w:rPr>
          <w:noProof w:val="0"/>
          <w:szCs w:val="24"/>
          <w:lang w:val="ru-RU"/>
        </w:rPr>
        <w:t xml:space="preserve"> как кристаллов, так и изолированных молекул. 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Периодическая система Д.И. Менделеева – это наглядное графическое изображение периодического закона. Наиболее распространена её так называемая короткопериодная форма.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В структуре таблицы (системы) выделяют периоды, группы и подгруппы.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Периодом называют горизонтальную совокупность элементов, расположенных в порядке возрастания заряда ядра. Каждый период начинается s - элементом с конфигурацией внешнего электронного уровня ns</w:t>
      </w:r>
      <w:r>
        <w:rPr>
          <w:noProof w:val="0"/>
          <w:szCs w:val="24"/>
          <w:vertAlign w:val="superscript"/>
          <w:lang w:val="ru-RU"/>
        </w:rPr>
        <w:t xml:space="preserve">1 </w:t>
      </w:r>
      <w:r>
        <w:rPr>
          <w:noProof w:val="0"/>
          <w:szCs w:val="24"/>
          <w:lang w:val="ru-RU"/>
        </w:rPr>
        <w:t>и завершающийся p - элементом с конфигурацией внешнего электронного уровня ns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np</w:t>
      </w:r>
      <w:r>
        <w:rPr>
          <w:noProof w:val="0"/>
          <w:szCs w:val="24"/>
          <w:vertAlign w:val="superscript"/>
          <w:lang w:val="ru-RU"/>
        </w:rPr>
        <w:t xml:space="preserve">6  </w:t>
      </w:r>
      <w:r>
        <w:rPr>
          <w:noProof w:val="0"/>
          <w:szCs w:val="24"/>
          <w:lang w:val="ru-RU"/>
        </w:rPr>
        <w:t>(кроме первого периода, который заканчивается гелием – 1s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). Номер периода определяется значением главного квантового числа внешнего электронного уровня. Первые три периода называют малыми и состоят они только из s- и p- элементов. Четыре остальных периода называют большими. В составе четвёртого и пятого периодов появляются d- элементы, а в шестой и седьмой периоды входят f- элементы. В связи с закономерным изменением электронного строения атомов в пределах малых периодов свойства элементов изменяются резко, в больших периодах – медленно.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Группой называют совокупность элементов, расположенных в таблице вертикально в порядке возрастания заряда ядра. В периодической системе находится 8 групп т.к. на внешнем электронном уровне не может быть больше восьми валентных электронов. Каждая группа состоит из главной и побочной подгрупп. В состав главных подгрупп входят только s- или p- элементы, а побочных – d- и f- элементы (f- элементы вынесены в отдельные строки внизу таблицы). Атомы элементов одной подгруппы являются полными электронными аналогами, т.е. распределение валентных электронов по уровням полностью совпадает (за некоторыми исключениями, например </w:t>
      </w:r>
      <w:proofErr w:type="spellStart"/>
      <w:r>
        <w:rPr>
          <w:noProof w:val="0"/>
          <w:szCs w:val="24"/>
          <w:lang w:val="ru-RU"/>
        </w:rPr>
        <w:t>Nb</w:t>
      </w:r>
      <w:proofErr w:type="spellEnd"/>
      <w:r>
        <w:rPr>
          <w:noProof w:val="0"/>
          <w:szCs w:val="24"/>
          <w:lang w:val="ru-RU"/>
        </w:rPr>
        <w:t xml:space="preserve"> – 5s</w:t>
      </w:r>
      <w:r>
        <w:rPr>
          <w:noProof w:val="0"/>
          <w:szCs w:val="24"/>
          <w:vertAlign w:val="superscript"/>
          <w:lang w:val="ru-RU"/>
        </w:rPr>
        <w:t>1</w:t>
      </w:r>
      <w:r>
        <w:rPr>
          <w:noProof w:val="0"/>
          <w:szCs w:val="24"/>
          <w:lang w:val="ru-RU"/>
        </w:rPr>
        <w:t>4d</w:t>
      </w:r>
      <w:r>
        <w:rPr>
          <w:noProof w:val="0"/>
          <w:szCs w:val="24"/>
          <w:vertAlign w:val="superscript"/>
          <w:lang w:val="ru-RU"/>
        </w:rPr>
        <w:t>4</w:t>
      </w:r>
      <w:r>
        <w:rPr>
          <w:noProof w:val="0"/>
          <w:szCs w:val="24"/>
          <w:lang w:val="ru-RU"/>
        </w:rPr>
        <w:t xml:space="preserve"> вместо 5s</w:t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>4d</w:t>
      </w:r>
      <w:r>
        <w:rPr>
          <w:noProof w:val="0"/>
          <w:szCs w:val="24"/>
          <w:vertAlign w:val="superscript"/>
          <w:lang w:val="ru-RU"/>
        </w:rPr>
        <w:t>3</w:t>
      </w:r>
      <w:r>
        <w:rPr>
          <w:noProof w:val="0"/>
          <w:szCs w:val="24"/>
          <w:lang w:val="ru-RU"/>
        </w:rPr>
        <w:t>). Атомы элементов группы в целом не являются полными электронными аналогами.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Рассмотрим характер изменения некоторых свойств элементов с изменением заряда ядра их атомов.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Радиусы атомов элементов и ионов – условные величины. Их обычно вычисляют из межатомных (</w:t>
      </w:r>
      <w:proofErr w:type="spellStart"/>
      <w:r>
        <w:rPr>
          <w:noProof w:val="0"/>
          <w:szCs w:val="24"/>
          <w:lang w:val="ru-RU"/>
        </w:rPr>
        <w:t>межядерных</w:t>
      </w:r>
      <w:proofErr w:type="spellEnd"/>
      <w:r>
        <w:rPr>
          <w:noProof w:val="0"/>
          <w:szCs w:val="24"/>
          <w:lang w:val="ru-RU"/>
        </w:rPr>
        <w:t>) расстояний, которые зависят не только от природы атомов, но также и от характера химической связи между ними и от агрегатного состояния вещества.</w:t>
      </w:r>
    </w:p>
    <w:p w:rsidR="00CB7842" w:rsidRDefault="00CB7842" w:rsidP="00CB7842">
      <w:pPr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Атомные радиусы в периоде с увеличением зарядов ядра в основном уменьшаются (что не исключает локальных максимумов) в связи с увеличением сил кулоновского притяжения. Радиусы одинаково заряженных ионов изменяются по такому же закону. В подгруппе с увеличением заряда ядра атомные и ионные радиусы, как правило, увеличиваются, что связанно с увеличением числа электронных уровней.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Энергия ионизации (I) (потенциал ионизации) в периоде возрастает с ростом заряда ядра (хотя и не монотонно т.к. зависит от энергетического состояния электрона), в главных и третьей побочной подгруппах – убывает сверху вниз в связи с появлением нового энергетического уровня. В остальных побочных подгруппах энергия ионизации возрастает с ростом заряда ядра.</w:t>
      </w:r>
    </w:p>
    <w:p w:rsidR="00CB7842" w:rsidRDefault="00CB7842" w:rsidP="00CB7842">
      <w:pPr>
        <w:ind w:firstLine="720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Сродством к электрону (Е) – называют энергию, которая выделяется при присоединении дополнительного электрона к атому, иону или молекуле. Максимальным сродством к электрону обладают атомы галогенов. Сродство к электрону зависит не только от заряда атома, но и степени заполнения атомных </w:t>
      </w:r>
      <w:proofErr w:type="spellStart"/>
      <w:r>
        <w:rPr>
          <w:noProof w:val="0"/>
          <w:szCs w:val="24"/>
          <w:lang w:val="ru-RU"/>
        </w:rPr>
        <w:t>орбиталей</w:t>
      </w:r>
      <w:proofErr w:type="spellEnd"/>
      <w:r>
        <w:rPr>
          <w:noProof w:val="0"/>
          <w:szCs w:val="24"/>
          <w:lang w:val="ru-RU"/>
        </w:rPr>
        <w:t xml:space="preserve"> валентных уровней.</w:t>
      </w:r>
    </w:p>
    <w:p w:rsidR="00CB7842" w:rsidRDefault="00CB7842" w:rsidP="00CB7842">
      <w:pPr>
        <w:spacing w:after="120"/>
        <w:ind w:firstLine="720"/>
        <w:jc w:val="both"/>
        <w:rPr>
          <w:noProof w:val="0"/>
          <w:lang w:val="ru-RU"/>
        </w:rPr>
      </w:pP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 xml:space="preserve"> (ЭО) представляет собой обобщенную характеристику элемента, связанную не с электронами на </w:t>
      </w:r>
      <w:proofErr w:type="gramStart"/>
      <w:r>
        <w:rPr>
          <w:noProof w:val="0"/>
          <w:lang w:val="ru-RU"/>
        </w:rPr>
        <w:t>отдельных</w:t>
      </w:r>
      <w:proofErr w:type="gram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орбиталях</w:t>
      </w:r>
      <w:proofErr w:type="spellEnd"/>
      <w:r>
        <w:rPr>
          <w:noProof w:val="0"/>
          <w:lang w:val="ru-RU"/>
        </w:rPr>
        <w:t xml:space="preserve">, а с внешними электронами вообще, определяемую как сумма энергии ионизации и сродства к электрону. Под </w:t>
      </w:r>
      <w:proofErr w:type="spellStart"/>
      <w:r>
        <w:rPr>
          <w:noProof w:val="0"/>
          <w:lang w:val="ru-RU"/>
        </w:rPr>
        <w:t>электроотрицательностью</w:t>
      </w:r>
      <w:proofErr w:type="spellEnd"/>
      <w:r>
        <w:rPr>
          <w:noProof w:val="0"/>
          <w:lang w:val="ru-RU"/>
        </w:rPr>
        <w:t xml:space="preserve"> понимают относительную характеристику способности атома, притягивать электронную пару. </w:t>
      </w:r>
      <w:proofErr w:type="gramStart"/>
      <w:r>
        <w:rPr>
          <w:noProof w:val="0"/>
          <w:lang w:val="ru-RU"/>
        </w:rPr>
        <w:t>Относительная</w:t>
      </w:r>
      <w:proofErr w:type="gramEnd"/>
      <w:r>
        <w:rPr>
          <w:noProof w:val="0"/>
          <w:lang w:val="ru-RU"/>
        </w:rPr>
        <w:t xml:space="preserve"> </w:t>
      </w: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 xml:space="preserve"> в периоде возрастает и уменьшается в подгруппе с ростом заряда ядра. </w:t>
      </w:r>
      <w:proofErr w:type="gramStart"/>
      <w:r>
        <w:rPr>
          <w:noProof w:val="0"/>
          <w:lang w:val="ru-RU"/>
        </w:rPr>
        <w:t>Относительную</w:t>
      </w:r>
      <w:proofErr w:type="gramEnd"/>
      <w:r>
        <w:rPr>
          <w:noProof w:val="0"/>
          <w:lang w:val="ru-RU"/>
        </w:rPr>
        <w:t xml:space="preserve"> ЭО по </w:t>
      </w:r>
      <w:proofErr w:type="spellStart"/>
      <w:r>
        <w:rPr>
          <w:noProof w:val="0"/>
          <w:lang w:val="ru-RU"/>
        </w:rPr>
        <w:t>Полингу</w:t>
      </w:r>
      <w:proofErr w:type="spellEnd"/>
      <w:r>
        <w:rPr>
          <w:noProof w:val="0"/>
          <w:lang w:val="ru-RU"/>
        </w:rPr>
        <w:t xml:space="preserve"> определяют как отношение ЭО элемента к ЭО атома лития.</w:t>
      </w:r>
    </w:p>
    <w:p w:rsidR="00CB7842" w:rsidRDefault="00CB7842" w:rsidP="00CB7842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lastRenderedPageBreak/>
        <w:t xml:space="preserve">Окислительная способность элемента </w:t>
      </w:r>
      <w:proofErr w:type="gramStart"/>
      <w:r>
        <w:rPr>
          <w:noProof w:val="0"/>
          <w:lang w:val="ru-RU"/>
        </w:rPr>
        <w:t>меняется</w:t>
      </w:r>
      <w:proofErr w:type="gramEnd"/>
      <w:r>
        <w:rPr>
          <w:noProof w:val="0"/>
          <w:lang w:val="ru-RU"/>
        </w:rPr>
        <w:t xml:space="preserve"> так же как и </w:t>
      </w:r>
      <w:proofErr w:type="spellStart"/>
      <w:r>
        <w:rPr>
          <w:noProof w:val="0"/>
          <w:lang w:val="ru-RU"/>
        </w:rPr>
        <w:t>электроотрицательность</w:t>
      </w:r>
      <w:proofErr w:type="spellEnd"/>
      <w:r>
        <w:rPr>
          <w:noProof w:val="0"/>
          <w:lang w:val="ru-RU"/>
        </w:rPr>
        <w:t>, а восстановительная – наоборот.</w:t>
      </w:r>
    </w:p>
    <w:p w:rsidR="00CB7842" w:rsidRDefault="00CB7842" w:rsidP="00CB7842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Плотность простых веществ в периоде обычно проходит через максимум, лежащий примерно </w:t>
      </w:r>
      <w:proofErr w:type="gramStart"/>
      <w:r>
        <w:rPr>
          <w:noProof w:val="0"/>
          <w:lang w:val="ru-RU"/>
        </w:rPr>
        <w:t>по середине</w:t>
      </w:r>
      <w:proofErr w:type="gramEnd"/>
      <w:r>
        <w:rPr>
          <w:noProof w:val="0"/>
          <w:lang w:val="ru-RU"/>
        </w:rPr>
        <w:t xml:space="preserve"> периода и закономерно возрастает в подгруппе с ростом заряда ядра.</w:t>
      </w:r>
    </w:p>
    <w:p w:rsidR="00CB7842" w:rsidRDefault="00CB7842" w:rsidP="00CB7842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>Основные свойства высших оксидов и гидроксидов элементов в периоде закономерно ослабляются, что связано с увеличением силы притяжения гидроксид-ионов к центральному атому с ростом заряда его ядра и уменьшением атомного радиуса, а в подгруппе, в основном, усиливаются, потому что атомный радиус элементов возрастает.</w:t>
      </w:r>
    </w:p>
    <w:p w:rsidR="00CB7842" w:rsidRDefault="00CB7842" w:rsidP="00CB7842">
      <w:pPr>
        <w:spacing w:after="120"/>
        <w:ind w:firstLine="720"/>
        <w:jc w:val="both"/>
        <w:rPr>
          <w:noProof w:val="0"/>
          <w:lang w:val="ru-RU"/>
        </w:rPr>
      </w:pPr>
      <w:r>
        <w:rPr>
          <w:noProof w:val="0"/>
          <w:lang w:val="ru-RU"/>
        </w:rPr>
        <w:t xml:space="preserve">Кислотные свойства этих соединений изменяются в обратном направлении. Неметаллические свойства в периоде, как </w:t>
      </w:r>
      <w:proofErr w:type="gramStart"/>
      <w:r>
        <w:rPr>
          <w:noProof w:val="0"/>
          <w:lang w:val="ru-RU"/>
        </w:rPr>
        <w:t>правило</w:t>
      </w:r>
      <w:proofErr w:type="gramEnd"/>
      <w:r>
        <w:rPr>
          <w:noProof w:val="0"/>
          <w:lang w:val="ru-RU"/>
        </w:rPr>
        <w:t xml:space="preserve"> усиливаются слева направо, а в подгруппе – ослабевают сверху вниз, металлические – наоборот. Граница между металлами и неметаллами в таблице проходит по диагонали B-</w:t>
      </w:r>
      <w:proofErr w:type="spellStart"/>
      <w:r>
        <w:rPr>
          <w:noProof w:val="0"/>
          <w:lang w:val="ru-RU"/>
        </w:rPr>
        <w:t>At</w:t>
      </w:r>
      <w:proofErr w:type="spellEnd"/>
      <w:r>
        <w:rPr>
          <w:noProof w:val="0"/>
          <w:lang w:val="ru-RU"/>
        </w:rPr>
        <w:t xml:space="preserve"> таким образом, что все неметаллы находятся в верхней правой части таблицы (исключение составляют d- элементы).</w:t>
      </w:r>
    </w:p>
    <w:p w:rsidR="005115C9" w:rsidRPr="00CB7842" w:rsidRDefault="00CB7842">
      <w:pPr>
        <w:rPr>
          <w:lang w:val="ru-RU"/>
        </w:rPr>
      </w:pPr>
    </w:p>
    <w:sectPr w:rsidR="005115C9" w:rsidRPr="00CB7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42"/>
    <w:rsid w:val="00723F92"/>
    <w:rsid w:val="00730F69"/>
    <w:rsid w:val="008861D9"/>
    <w:rsid w:val="00B52BC4"/>
    <w:rsid w:val="00CB7842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84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84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2015-11-11T04:44:00Z</dcterms:created>
  <dcterms:modified xsi:type="dcterms:W3CDTF">2015-11-11T04:45:00Z</dcterms:modified>
</cp:coreProperties>
</file>